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B1DD" w14:textId="31A001E9" w:rsidR="0079718E" w:rsidRDefault="0079718E">
      <w:r>
        <w:t>FISH 406 Annotated Bibliography</w:t>
      </w:r>
    </w:p>
    <w:p w14:paraId="2AF7CC1E" w14:textId="2A6F409E" w:rsidR="0079718E" w:rsidRDefault="0079718E">
      <w:pPr>
        <w:rPr>
          <w:b/>
        </w:rPr>
      </w:pPr>
      <w:r>
        <w:rPr>
          <w:b/>
        </w:rPr>
        <w:t>New</w:t>
      </w:r>
      <w:r w:rsidR="00AA3A5D">
        <w:rPr>
          <w:b/>
        </w:rPr>
        <w:t>s Articles/ Webpages</w:t>
      </w:r>
    </w:p>
    <w:p w14:paraId="3113A973" w14:textId="77777777" w:rsidR="00505461" w:rsidRDefault="00505461" w:rsidP="00505461">
      <w:pPr>
        <w:pStyle w:val="NormalWeb"/>
        <w:ind w:left="567" w:hanging="567"/>
        <w:rPr>
          <w:color w:val="000000"/>
        </w:rPr>
      </w:pPr>
      <w:r>
        <w:rPr>
          <w:color w:val="000000"/>
        </w:rPr>
        <w:t>Dunagan, C. (2025, August 26).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i/>
          <w:iCs/>
          <w:color w:val="000000"/>
        </w:rPr>
        <w:t>Genetics unlock mystery of green crab invasion</w:t>
      </w:r>
      <w:r>
        <w:rPr>
          <w:color w:val="000000"/>
        </w:rPr>
        <w:t>. Encyclopedia of Puget Sound. https://www.eopugetsound.org/magazine/genetics-unlock-mystery-of-green-crab-invasion</w:t>
      </w:r>
      <w:r>
        <w:rPr>
          <w:rStyle w:val="apple-converted-space"/>
          <w:rFonts w:eastAsiaTheme="majorEastAsia"/>
          <w:color w:val="000000"/>
        </w:rPr>
        <w:t> </w:t>
      </w:r>
    </w:p>
    <w:p w14:paraId="5AEB2F83" w14:textId="6F013FB5" w:rsidR="00505461" w:rsidRPr="00505461" w:rsidRDefault="00505461" w:rsidP="00505461">
      <w:pPr>
        <w:pStyle w:val="ListParagraph"/>
        <w:numPr>
          <w:ilvl w:val="0"/>
          <w:numId w:val="2"/>
        </w:numPr>
        <w:rPr>
          <w:b/>
        </w:rPr>
      </w:pPr>
      <w:r>
        <w:rPr>
          <w:bCs/>
        </w:rPr>
        <w:t xml:space="preserve">Outlines studies that have revealed genetic advantages of green Crabs which serve them </w:t>
      </w:r>
      <w:r w:rsidR="00225C56">
        <w:rPr>
          <w:bCs/>
        </w:rPr>
        <w:t>as invasive</w:t>
      </w:r>
      <w:r>
        <w:rPr>
          <w:bCs/>
        </w:rPr>
        <w:t xml:space="preserve"> species</w:t>
      </w:r>
    </w:p>
    <w:p w14:paraId="279F6D8D" w14:textId="58171527" w:rsidR="00505461" w:rsidRPr="00505461" w:rsidRDefault="00505461" w:rsidP="00505461">
      <w:pPr>
        <w:pStyle w:val="ListParagraph"/>
        <w:numPr>
          <w:ilvl w:val="0"/>
          <w:numId w:val="2"/>
        </w:numPr>
        <w:rPr>
          <w:b/>
        </w:rPr>
      </w:pPr>
      <w:r>
        <w:rPr>
          <w:bCs/>
        </w:rPr>
        <w:t xml:space="preserve">Phenotypic plasticity in thermal tolerance as well as claw strength in different feeding </w:t>
      </w:r>
      <w:r w:rsidR="00225C56">
        <w:rPr>
          <w:bCs/>
        </w:rPr>
        <w:t>environments</w:t>
      </w:r>
    </w:p>
    <w:p w14:paraId="0BCAA353" w14:textId="154954B2" w:rsidR="00505461" w:rsidRPr="00225C56" w:rsidRDefault="00505461" w:rsidP="00505461">
      <w:pPr>
        <w:pStyle w:val="ListParagraph"/>
        <w:numPr>
          <w:ilvl w:val="1"/>
          <w:numId w:val="2"/>
        </w:numPr>
        <w:rPr>
          <w:b/>
        </w:rPr>
      </w:pPr>
      <w:r>
        <w:rPr>
          <w:bCs/>
        </w:rPr>
        <w:t xml:space="preserve">Possibly more resilient than other crabs </w:t>
      </w:r>
      <w:r w:rsidR="00225C56">
        <w:rPr>
          <w:bCs/>
        </w:rPr>
        <w:t>when it comes to range of prey and food shortages</w:t>
      </w:r>
    </w:p>
    <w:p w14:paraId="7E0DCE84" w14:textId="44F1E745" w:rsidR="00225C56" w:rsidRPr="00225C56" w:rsidRDefault="00225C56" w:rsidP="00225C56">
      <w:pPr>
        <w:pStyle w:val="ListParagraph"/>
        <w:numPr>
          <w:ilvl w:val="0"/>
          <w:numId w:val="2"/>
        </w:numPr>
        <w:rPr>
          <w:b/>
        </w:rPr>
      </w:pPr>
      <w:r>
        <w:rPr>
          <w:bCs/>
        </w:rPr>
        <w:t>Claw strength plasticity decreases as lower thermal temp limit is reached</w:t>
      </w:r>
    </w:p>
    <w:p w14:paraId="775A97C2" w14:textId="65B571EA" w:rsidR="00225C56" w:rsidRPr="00225C56" w:rsidRDefault="00225C56" w:rsidP="00225C56">
      <w:pPr>
        <w:pStyle w:val="ListParagraph"/>
        <w:numPr>
          <w:ilvl w:val="0"/>
          <w:numId w:val="2"/>
        </w:numPr>
        <w:rPr>
          <w:b/>
        </w:rPr>
      </w:pPr>
      <w:r>
        <w:rPr>
          <w:bCs/>
        </w:rPr>
        <w:t>Righting time increased with increased exposure to higher temperatures from initial ‘shock’</w:t>
      </w:r>
    </w:p>
    <w:p w14:paraId="39BDB447" w14:textId="3B804718" w:rsidR="00225C56" w:rsidRPr="00225C56" w:rsidRDefault="00225C56" w:rsidP="00225C56">
      <w:pPr>
        <w:pStyle w:val="ListParagraph"/>
        <w:numPr>
          <w:ilvl w:val="0"/>
          <w:numId w:val="2"/>
        </w:numPr>
        <w:rPr>
          <w:b/>
        </w:rPr>
      </w:pPr>
      <w:r>
        <w:rPr>
          <w:bCs/>
        </w:rPr>
        <w:t xml:space="preserve">Basically, the whole west coast green Crab population is one, only a small area is genetically isolated </w:t>
      </w:r>
    </w:p>
    <w:p w14:paraId="3FAB6FEA" w14:textId="5315E63C" w:rsidR="00225C56" w:rsidRPr="00225C56" w:rsidRDefault="00225C56" w:rsidP="00225C56">
      <w:pPr>
        <w:pStyle w:val="ListParagraph"/>
        <w:numPr>
          <w:ilvl w:val="1"/>
          <w:numId w:val="2"/>
        </w:numPr>
        <w:rPr>
          <w:b/>
        </w:rPr>
      </w:pPr>
      <w:r>
        <w:rPr>
          <w:bCs/>
        </w:rPr>
        <w:t>Conservation implications as we cannot target specific populations</w:t>
      </w:r>
    </w:p>
    <w:p w14:paraId="5645C4D9" w14:textId="67BBCFB5" w:rsidR="00225C56" w:rsidRPr="00225C56" w:rsidRDefault="00225C56" w:rsidP="00225C56">
      <w:pPr>
        <w:pStyle w:val="ListParagraph"/>
        <w:numPr>
          <w:ilvl w:val="1"/>
          <w:numId w:val="2"/>
        </w:numPr>
        <w:rPr>
          <w:b/>
        </w:rPr>
      </w:pPr>
      <w:r>
        <w:rPr>
          <w:bCs/>
        </w:rPr>
        <w:t>Genes free flowing across the western US</w:t>
      </w:r>
    </w:p>
    <w:p w14:paraId="025210BC" w14:textId="5F433DA0" w:rsidR="00225C56" w:rsidRPr="00225C56" w:rsidRDefault="00225C56" w:rsidP="00225C56">
      <w:pPr>
        <w:pStyle w:val="ListParagraph"/>
        <w:numPr>
          <w:ilvl w:val="0"/>
          <w:numId w:val="2"/>
        </w:numPr>
        <w:rPr>
          <w:b/>
        </w:rPr>
      </w:pPr>
      <w:r>
        <w:rPr>
          <w:bCs/>
        </w:rPr>
        <w:t>Current efforts to assess entire crab genome</w:t>
      </w:r>
    </w:p>
    <w:p w14:paraId="402CCEF8" w14:textId="77777777" w:rsidR="00AA3A5D" w:rsidRDefault="00AA3A5D" w:rsidP="00AA3A5D">
      <w:pPr>
        <w:pStyle w:val="NormalWeb"/>
        <w:ind w:left="567" w:hanging="567"/>
        <w:rPr>
          <w:color w:val="000000"/>
        </w:rPr>
      </w:pPr>
      <w:r>
        <w:rPr>
          <w:color w:val="000000"/>
        </w:rPr>
        <w:t>Lucia, B. (2024, September 4).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i/>
          <w:iCs/>
          <w:color w:val="000000"/>
        </w:rPr>
        <w:t>No end in sight for Washington’s battle against Invasive Green Crabs • Washington State Standard</w:t>
      </w:r>
      <w:r>
        <w:rPr>
          <w:color w:val="000000"/>
        </w:rPr>
        <w:t>. Washington State Standard. https://washingtonstatestandard.com/2024/09/04/no-end-in-sight-for-washingtons-battle-against-invasive-green-crabs/</w:t>
      </w:r>
      <w:r>
        <w:rPr>
          <w:rStyle w:val="apple-converted-space"/>
          <w:rFonts w:eastAsiaTheme="majorEastAsia"/>
          <w:color w:val="000000"/>
        </w:rPr>
        <w:t> </w:t>
      </w:r>
    </w:p>
    <w:p w14:paraId="128B5680" w14:textId="56D3A88B" w:rsidR="00AA3A5D" w:rsidRDefault="00AA3A5D" w:rsidP="00AA3A5D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European Green Crabs are a relatively new invasive species introduced to Washington around 1980</w:t>
      </w:r>
    </w:p>
    <w:p w14:paraId="2362630B" w14:textId="2B4EA197" w:rsidR="00AA3A5D" w:rsidRDefault="00AA3A5D" w:rsidP="00AA3A5D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Current method of management and removal is trapping</w:t>
      </w:r>
    </w:p>
    <w:p w14:paraId="5275F28C" w14:textId="28B191A9" w:rsidR="00505461" w:rsidRDefault="00505461" w:rsidP="00505461">
      <w:pPr>
        <w:pStyle w:val="ListParagraph"/>
        <w:numPr>
          <w:ilvl w:val="1"/>
          <w:numId w:val="1"/>
        </w:numPr>
        <w:rPr>
          <w:bCs/>
        </w:rPr>
      </w:pPr>
      <w:r>
        <w:rPr>
          <w:bCs/>
        </w:rPr>
        <w:t>Over 900,000 caught in Washington since 2022</w:t>
      </w:r>
    </w:p>
    <w:p w14:paraId="7615C38D" w14:textId="2217B108" w:rsidR="00505461" w:rsidRDefault="00505461" w:rsidP="00AA3A5D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Shellfish trappers and farmers play large role in this</w:t>
      </w:r>
    </w:p>
    <w:p w14:paraId="3C2A6C59" w14:textId="093C3EE6" w:rsidR="00AA3A5D" w:rsidRDefault="00AA3A5D" w:rsidP="00AA3A5D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Pose a threat to other animals, the shellfish industry</w:t>
      </w:r>
      <w:r w:rsidR="00505461">
        <w:rPr>
          <w:bCs/>
        </w:rPr>
        <w:t>, and shoreline habitats</w:t>
      </w:r>
    </w:p>
    <w:p w14:paraId="462A5A64" w14:textId="5EBBD4A2" w:rsidR="00505461" w:rsidRDefault="00505461" w:rsidP="00505461">
      <w:pPr>
        <w:pStyle w:val="ListParagraph"/>
        <w:numPr>
          <w:ilvl w:val="1"/>
          <w:numId w:val="1"/>
        </w:numPr>
        <w:rPr>
          <w:bCs/>
        </w:rPr>
      </w:pPr>
      <w:r>
        <w:rPr>
          <w:bCs/>
        </w:rPr>
        <w:t>Displacement of native species poses cultural threat for indigenous tribes</w:t>
      </w:r>
    </w:p>
    <w:p w14:paraId="37C27989" w14:textId="01A65287" w:rsidR="00505461" w:rsidRDefault="00505461" w:rsidP="0050546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Pose economic threat as it requires labor and money for shellfish farmers to remove </w:t>
      </w:r>
      <w:proofErr w:type="gramStart"/>
      <w:r>
        <w:rPr>
          <w:bCs/>
        </w:rPr>
        <w:t>Green</w:t>
      </w:r>
      <w:proofErr w:type="gramEnd"/>
      <w:r>
        <w:rPr>
          <w:bCs/>
        </w:rPr>
        <w:t xml:space="preserve"> crabs</w:t>
      </w:r>
    </w:p>
    <w:p w14:paraId="1C04A995" w14:textId="2CA09EC8" w:rsidR="00505461" w:rsidRDefault="00505461" w:rsidP="0050546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Currently no solution for total removal of Green Crabs and very difficult to stop spread to other regions of Puget Sound</w:t>
      </w:r>
    </w:p>
    <w:p w14:paraId="50D688C5" w14:textId="7BACDEC4" w:rsidR="00505461" w:rsidRDefault="00225C56" w:rsidP="00505461">
      <w:pPr>
        <w:rPr>
          <w:b/>
        </w:rPr>
      </w:pPr>
      <w:r>
        <w:rPr>
          <w:b/>
        </w:rPr>
        <w:lastRenderedPageBreak/>
        <w:t>Peer-Reviewed Journal Articles</w:t>
      </w:r>
    </w:p>
    <w:p w14:paraId="1F8EC04A" w14:textId="384AEFB5" w:rsidR="00225C56" w:rsidRDefault="00225C56" w:rsidP="00505461">
      <w:r>
        <w:rPr>
          <w:rFonts w:ascii="Source Sans Pro" w:hAnsi="Source Sans Pro"/>
          <w:color w:val="2A2A2A"/>
          <w:sz w:val="23"/>
          <w:szCs w:val="23"/>
          <w:shd w:val="clear" w:color="auto" w:fill="FFFFFF"/>
        </w:rPr>
        <w:t>Yaamini R Venkataraman, Julia C Kelso, Catlin Payne, Heidi L Freitas, Jasmine Kohler, Carolyn K Tepolt, Plasticity, not Genetics, Shapes Individual Responses to Thermal Stress in Non-Native Populations of the European Green Crab (</w:t>
      </w:r>
      <w:proofErr w:type="spellStart"/>
      <w:r>
        <w:rPr>
          <w:rStyle w:val="Emphasis"/>
          <w:rFonts w:ascii="Source Sans Pro" w:hAnsi="Source Sans Pro"/>
          <w:color w:val="2A2A2A"/>
          <w:sz w:val="23"/>
          <w:szCs w:val="23"/>
          <w:bdr w:val="none" w:sz="0" w:space="0" w:color="auto" w:frame="1"/>
        </w:rPr>
        <w:t>Carcinus</w:t>
      </w:r>
      <w:proofErr w:type="spellEnd"/>
      <w:r>
        <w:rPr>
          <w:rStyle w:val="Emphasis"/>
          <w:rFonts w:ascii="Source Sans Pro" w:hAnsi="Source Sans Pro"/>
          <w:color w:val="2A2A2A"/>
          <w:sz w:val="23"/>
          <w:szCs w:val="23"/>
          <w:bdr w:val="none" w:sz="0" w:space="0" w:color="auto" w:frame="1"/>
        </w:rPr>
        <w:t xml:space="preserve"> </w:t>
      </w:r>
      <w:proofErr w:type="spellStart"/>
      <w:r>
        <w:rPr>
          <w:rStyle w:val="Emphasis"/>
          <w:rFonts w:ascii="Source Sans Pro" w:hAnsi="Source Sans Pro"/>
          <w:color w:val="2A2A2A"/>
          <w:sz w:val="23"/>
          <w:szCs w:val="23"/>
          <w:bdr w:val="none" w:sz="0" w:space="0" w:color="auto" w:frame="1"/>
        </w:rPr>
        <w:t>maenas</w:t>
      </w:r>
      <w:proofErr w:type="spellEnd"/>
      <w:r>
        <w:rPr>
          <w:rFonts w:ascii="Source Sans Pro" w:hAnsi="Source Sans Pro"/>
          <w:color w:val="2A2A2A"/>
          <w:sz w:val="23"/>
          <w:szCs w:val="23"/>
          <w:shd w:val="clear" w:color="auto" w:fill="FFFFFF"/>
        </w:rPr>
        <w:t>),</w:t>
      </w:r>
      <w:r>
        <w:rPr>
          <w:rStyle w:val="apple-converted-space"/>
          <w:rFonts w:ascii="Source Sans Pro" w:hAnsi="Source Sans Pro"/>
          <w:color w:val="2A2A2A"/>
          <w:sz w:val="23"/>
          <w:szCs w:val="23"/>
          <w:shd w:val="clear" w:color="auto" w:fill="FFFFFF"/>
        </w:rPr>
        <w:t> </w:t>
      </w:r>
      <w:r>
        <w:rPr>
          <w:rStyle w:val="Emphasis"/>
          <w:rFonts w:ascii="Source Sans Pro" w:hAnsi="Source Sans Pro"/>
          <w:color w:val="2A2A2A"/>
          <w:sz w:val="23"/>
          <w:szCs w:val="23"/>
          <w:bdr w:val="none" w:sz="0" w:space="0" w:color="auto" w:frame="1"/>
        </w:rPr>
        <w:t>Integrative and Comparative Biology</w:t>
      </w:r>
      <w:r>
        <w:rPr>
          <w:rFonts w:ascii="Source Sans Pro" w:hAnsi="Source Sans Pro"/>
          <w:color w:val="2A2A2A"/>
          <w:sz w:val="23"/>
          <w:szCs w:val="23"/>
          <w:shd w:val="clear" w:color="auto" w:fill="FFFFFF"/>
        </w:rPr>
        <w:t>, Volume 65, Issue 4, October 2025, Pages 1148–1165,</w:t>
      </w:r>
      <w:r>
        <w:rPr>
          <w:rStyle w:val="apple-converted-space"/>
          <w:rFonts w:ascii="Source Sans Pro" w:hAnsi="Source Sans Pro"/>
          <w:color w:val="2A2A2A"/>
          <w:sz w:val="23"/>
          <w:szCs w:val="23"/>
          <w:shd w:val="clear" w:color="auto" w:fill="FFFFFF"/>
        </w:rPr>
        <w:t> </w:t>
      </w:r>
      <w:hyperlink r:id="rId5" w:history="1">
        <w:r>
          <w:rPr>
            <w:rStyle w:val="Hyperlink"/>
            <w:rFonts w:ascii="Source Sans Pro" w:hAnsi="Source Sans Pro"/>
            <w:color w:val="006FB7"/>
            <w:sz w:val="23"/>
            <w:szCs w:val="23"/>
            <w:bdr w:val="none" w:sz="0" w:space="0" w:color="auto" w:frame="1"/>
          </w:rPr>
          <w:t>https://doi.org/10.1093/icb/icaf131</w:t>
        </w:r>
      </w:hyperlink>
    </w:p>
    <w:p w14:paraId="6A62F85C" w14:textId="4816F41A" w:rsidR="00225C56" w:rsidRDefault="007018E3" w:rsidP="00225C56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Study testing the relationship between individual phenotypic plasticity and genetic makeup</w:t>
      </w:r>
    </w:p>
    <w:p w14:paraId="04FE55B4" w14:textId="7DE0ABF9" w:rsidR="007018E3" w:rsidRDefault="007018E3" w:rsidP="007018E3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>Finds that thermal resilience is likely not tied to genetic composition, especially given context of multiple bottleneck events for Green Crabs</w:t>
      </w:r>
    </w:p>
    <w:p w14:paraId="3CE6F8A9" w14:textId="2E7B45D2" w:rsidR="007018E3" w:rsidRDefault="007018E3" w:rsidP="007018E3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Uses righting time to test plasticity and response</w:t>
      </w:r>
    </w:p>
    <w:p w14:paraId="06C4A0B0" w14:textId="4CDD9100" w:rsidR="007018E3" w:rsidRDefault="007018E3" w:rsidP="007018E3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1 group exposed to high heat, exposed a second time and showed plasticity and acclimatization</w:t>
      </w:r>
    </w:p>
    <w:p w14:paraId="61A4891B" w14:textId="219E5D63" w:rsidR="007018E3" w:rsidRDefault="007018E3" w:rsidP="007018E3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1 group exposed to low heat, righting time dropped significantly, and slowly climbed</w:t>
      </w:r>
    </w:p>
    <w:p w14:paraId="582AECBA" w14:textId="339691B7" w:rsidR="007018E3" w:rsidRDefault="007018E3" w:rsidP="007018E3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>Could be a result of entering dormancy in low temp conditions</w:t>
      </w:r>
    </w:p>
    <w:p w14:paraId="52FEB80C" w14:textId="2FF2CAE8" w:rsidR="00EC37FA" w:rsidRDefault="00EC37FA" w:rsidP="007018E3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>Allows for opportunistic feeding</w:t>
      </w:r>
    </w:p>
    <w:p w14:paraId="7AA4F0C0" w14:textId="073D41EE" w:rsidR="00EC37FA" w:rsidRDefault="00B20633" w:rsidP="00EC37FA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In high heat conditions, individual response accounted for significant variability</w:t>
      </w:r>
    </w:p>
    <w:p w14:paraId="1226C988" w14:textId="7919E13C" w:rsidR="00EC37FA" w:rsidRDefault="00EC37FA" w:rsidP="00EC37FA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Repeated heat stress has been shown to increase thermal tolerance in other invertebrates as well</w:t>
      </w:r>
    </w:p>
    <w:p w14:paraId="44A2C6F4" w14:textId="119175CA" w:rsidR="00EC37FA" w:rsidRDefault="00EC37FA" w:rsidP="00EC37FA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Green crabs exhibited high levels of cold tolerance below 5 degrees Celsius and have been documented to reproduce at 2 degrees C</w:t>
      </w:r>
    </w:p>
    <w:p w14:paraId="240AFFAC" w14:textId="39C374D7" w:rsidR="00EC37FA" w:rsidRDefault="00EC37FA" w:rsidP="00EC37FA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Larval development and survival are inhibited when temps fall below 10 degrees so adult vs juvenile tolerance is very different</w:t>
      </w:r>
    </w:p>
    <w:p w14:paraId="5C0B5DAC" w14:textId="340AC7FB" w:rsidR="00EC37FA" w:rsidRDefault="00EC37FA" w:rsidP="00EC37FA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No genotype association made with cold tolerance</w:t>
      </w:r>
    </w:p>
    <w:p w14:paraId="4479B156" w14:textId="4E57D5D2" w:rsidR="00EC37FA" w:rsidRDefault="00EC37FA" w:rsidP="00EC37FA">
      <w:pPr>
        <w:pStyle w:val="ListParagraph"/>
        <w:numPr>
          <w:ilvl w:val="1"/>
          <w:numId w:val="3"/>
        </w:numPr>
        <w:rPr>
          <w:bCs/>
        </w:rPr>
      </w:pPr>
      <w:r>
        <w:rPr>
          <w:bCs/>
        </w:rPr>
        <w:t xml:space="preserve">Environmental conditions shape genotype and phenotypic plasticity of </w:t>
      </w:r>
      <w:proofErr w:type="gramStart"/>
      <w:r>
        <w:rPr>
          <w:bCs/>
        </w:rPr>
        <w:t>Green</w:t>
      </w:r>
      <w:proofErr w:type="gramEnd"/>
      <w:r>
        <w:rPr>
          <w:bCs/>
        </w:rPr>
        <w:t xml:space="preserve"> crabs</w:t>
      </w:r>
    </w:p>
    <w:p w14:paraId="52BA0F68" w14:textId="3FB1092F" w:rsidR="00EC37FA" w:rsidRPr="00EC37FA" w:rsidRDefault="00EC37FA" w:rsidP="00EC37FA">
      <w:pPr>
        <w:rPr>
          <w:bCs/>
        </w:rPr>
      </w:pPr>
    </w:p>
    <w:p w14:paraId="44891E92" w14:textId="77777777" w:rsidR="007018E3" w:rsidRPr="007018E3" w:rsidRDefault="007018E3" w:rsidP="007018E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7018E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Ens, N. J., Harvey, B., Davies, M. M., Thomson, H. M., Meyers, K. J., </w:t>
      </w:r>
      <w:proofErr w:type="spellStart"/>
      <w:r w:rsidRPr="007018E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Yakimishyn</w:t>
      </w:r>
      <w:proofErr w:type="spellEnd"/>
      <w:r w:rsidRPr="007018E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 J., Lee, L. C., McCord, M. E., &amp; Gerwing, T. G. (2022). The Green Wave: reviewing the environmental impacts of the invasive European green crab (</w:t>
      </w:r>
      <w:proofErr w:type="spellStart"/>
      <w:r w:rsidRPr="007018E3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Carcinus</w:t>
      </w:r>
      <w:proofErr w:type="spellEnd"/>
      <w:r w:rsidRPr="007018E3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7018E3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maenas</w:t>
      </w:r>
      <w:proofErr w:type="spellEnd"/>
      <w:r w:rsidRPr="007018E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 and potential management approaches. </w:t>
      </w:r>
      <w:r w:rsidRPr="007018E3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Environmental Reviews</w:t>
      </w:r>
      <w:r w:rsidRPr="007018E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 </w:t>
      </w:r>
      <w:r w:rsidRPr="007018E3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30</w:t>
      </w:r>
      <w:r w:rsidRPr="007018E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(2), 306–322. https://www-jstor-org.offcampus.lib.washington.edu/stable/27223132</w:t>
      </w:r>
    </w:p>
    <w:p w14:paraId="59DBCD24" w14:textId="1F49C7F7" w:rsidR="007018E3" w:rsidRDefault="007018E3" w:rsidP="007018E3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Invasion of Green crabs leads to destruction of eelgrass habitats, bivalve, finfish, and other crab populations</w:t>
      </w:r>
    </w:p>
    <w:p w14:paraId="60710E0D" w14:textId="150341A6" w:rsidR="007018E3" w:rsidRDefault="007018E3" w:rsidP="007018E3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Most effective conservation efforts will likely focus on reducing numbers to below a threshold level rather than complete removal</w:t>
      </w:r>
    </w:p>
    <w:p w14:paraId="708D4191" w14:textId="522987F4" w:rsidR="007018E3" w:rsidRDefault="007018E3" w:rsidP="007018E3">
      <w:pPr>
        <w:pStyle w:val="ListParagraph"/>
        <w:numPr>
          <w:ilvl w:val="1"/>
          <w:numId w:val="4"/>
        </w:numPr>
        <w:rPr>
          <w:bCs/>
        </w:rPr>
      </w:pPr>
      <w:r>
        <w:rPr>
          <w:bCs/>
        </w:rPr>
        <w:lastRenderedPageBreak/>
        <w:t xml:space="preserve">Removal has not occurred in any management practices and is unlikely considering </w:t>
      </w:r>
      <w:proofErr w:type="gramStart"/>
      <w:r>
        <w:rPr>
          <w:bCs/>
        </w:rPr>
        <w:t>Green</w:t>
      </w:r>
      <w:proofErr w:type="gramEnd"/>
      <w:r>
        <w:rPr>
          <w:bCs/>
        </w:rPr>
        <w:t xml:space="preserve"> crabs’ ability to recover from low densities</w:t>
      </w:r>
      <w:r w:rsidR="00826232">
        <w:rPr>
          <w:bCs/>
        </w:rPr>
        <w:t xml:space="preserve"> and larval re-introductions</w:t>
      </w:r>
    </w:p>
    <w:p w14:paraId="6ABCBE46" w14:textId="77777777" w:rsidR="00826232" w:rsidRDefault="00826232" w:rsidP="007018E3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Community-based monitoring and eDNA are possible pathways for more effective conservation</w:t>
      </w:r>
    </w:p>
    <w:p w14:paraId="5723ECEA" w14:textId="31F2A27C" w:rsidR="00EC37FA" w:rsidRDefault="00EC37FA" w:rsidP="007018E3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Populations of Green crabs moving poleward, expanding temp range</w:t>
      </w:r>
    </w:p>
    <w:p w14:paraId="5348E955" w14:textId="532E3AAD" w:rsidR="00EC37FA" w:rsidRDefault="00EC37FA" w:rsidP="007018E3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Green crabs are starvation resistant and can enter periods of low metabolic rate to conserve energy</w:t>
      </w:r>
    </w:p>
    <w:p w14:paraId="149A5F39" w14:textId="65DC7D90" w:rsidR="007018E3" w:rsidRPr="00826232" w:rsidRDefault="00826232" w:rsidP="00826232">
      <w:pPr>
        <w:rPr>
          <w:bCs/>
        </w:rPr>
      </w:pPr>
      <w:r w:rsidRPr="00826232">
        <w:rPr>
          <w:rFonts w:ascii="Open Sans" w:hAnsi="Open Sans" w:cs="Open Sans"/>
          <w:color w:val="1C1D1E"/>
          <w:sz w:val="21"/>
          <w:szCs w:val="21"/>
          <w:shd w:val="clear" w:color="auto" w:fill="FFFFFF"/>
        </w:rPr>
        <w:t>Miller, S.H. and Morgan, S.G. (2015), Temporal variation in cannibalistic infanticide by the shore crab</w:t>
      </w:r>
      <w:r w:rsidRPr="00826232">
        <w:rPr>
          <w:rStyle w:val="apple-converted-space"/>
          <w:rFonts w:ascii="Open Sans" w:hAnsi="Open Sans" w:cs="Open Sans"/>
          <w:color w:val="1C1D1E"/>
          <w:sz w:val="21"/>
          <w:szCs w:val="21"/>
          <w:shd w:val="clear" w:color="auto" w:fill="FFFFFF"/>
        </w:rPr>
        <w:t> </w:t>
      </w:r>
      <w:r w:rsidRPr="00826232">
        <w:rPr>
          <w:rFonts w:ascii="Open Sans" w:hAnsi="Open Sans" w:cs="Open Sans"/>
          <w:i/>
          <w:iCs/>
          <w:color w:val="1C1D1E"/>
          <w:sz w:val="21"/>
          <w:szCs w:val="21"/>
        </w:rPr>
        <w:t>Hemigrapsus oregonensis</w:t>
      </w:r>
      <w:r w:rsidRPr="00826232">
        <w:rPr>
          <w:rFonts w:ascii="Open Sans" w:hAnsi="Open Sans" w:cs="Open Sans"/>
          <w:color w:val="1C1D1E"/>
          <w:sz w:val="21"/>
          <w:szCs w:val="21"/>
          <w:shd w:val="clear" w:color="auto" w:fill="FFFFFF"/>
        </w:rPr>
        <w:t xml:space="preserve">: implications for reproductive success. Mar </w:t>
      </w:r>
      <w:proofErr w:type="spellStart"/>
      <w:r w:rsidRPr="00826232">
        <w:rPr>
          <w:rFonts w:ascii="Open Sans" w:hAnsi="Open Sans" w:cs="Open Sans"/>
          <w:color w:val="1C1D1E"/>
          <w:sz w:val="21"/>
          <w:szCs w:val="21"/>
          <w:shd w:val="clear" w:color="auto" w:fill="FFFFFF"/>
        </w:rPr>
        <w:t>Ecol</w:t>
      </w:r>
      <w:proofErr w:type="spellEnd"/>
      <w:r w:rsidRPr="00826232">
        <w:rPr>
          <w:rFonts w:ascii="Open Sans" w:hAnsi="Open Sans" w:cs="Open Sans"/>
          <w:color w:val="1C1D1E"/>
          <w:sz w:val="21"/>
          <w:szCs w:val="21"/>
          <w:shd w:val="clear" w:color="auto" w:fill="FFFFFF"/>
        </w:rPr>
        <w:t>, 36: 842-847.</w:t>
      </w:r>
      <w:r w:rsidRPr="00826232">
        <w:rPr>
          <w:rStyle w:val="apple-converted-space"/>
          <w:rFonts w:ascii="Open Sans" w:hAnsi="Open Sans" w:cs="Open Sans"/>
          <w:color w:val="1C1D1E"/>
          <w:sz w:val="21"/>
          <w:szCs w:val="21"/>
          <w:shd w:val="clear" w:color="auto" w:fill="FFFFFF"/>
        </w:rPr>
        <w:t> </w:t>
      </w:r>
      <w:hyperlink r:id="rId6" w:history="1">
        <w:r w:rsidRPr="00826232">
          <w:rPr>
            <w:rStyle w:val="Hyperlink"/>
            <w:rFonts w:ascii="Open Sans" w:hAnsi="Open Sans" w:cs="Open Sans"/>
            <w:sz w:val="21"/>
            <w:szCs w:val="21"/>
          </w:rPr>
          <w:t>https://doi-org.offcampus.lib.washington.edu/10.1111/maec.12172</w:t>
        </w:r>
      </w:hyperlink>
    </w:p>
    <w:p w14:paraId="06AA3374" w14:textId="18E21AAD" w:rsidR="00826232" w:rsidRDefault="00826232" w:rsidP="00826232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 xml:space="preserve">Many benthic marine organisms, including shore crabs, will engage in </w:t>
      </w:r>
      <w:r w:rsidR="00B74BF2">
        <w:rPr>
          <w:bCs/>
        </w:rPr>
        <w:t>cannibalistic</w:t>
      </w:r>
      <w:r>
        <w:rPr>
          <w:bCs/>
        </w:rPr>
        <w:t xml:space="preserve"> infanticide </w:t>
      </w:r>
    </w:p>
    <w:p w14:paraId="129694F0" w14:textId="056F2D4F" w:rsidR="00B74BF2" w:rsidRDefault="00B74BF2" w:rsidP="00826232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>The number of larvae eaten by an adult reproducing crab increased with increased starvation time in the lab</w:t>
      </w:r>
    </w:p>
    <w:p w14:paraId="04D471D0" w14:textId="3CA05871" w:rsidR="00B74BF2" w:rsidRDefault="00B74BF2" w:rsidP="00826232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>Hungrier crabs or those eating more showed a larger proportion of larvae consumed from other parents rather than their own.</w:t>
      </w:r>
    </w:p>
    <w:p w14:paraId="741E7710" w14:textId="7346440C" w:rsidR="00B74BF2" w:rsidRPr="009E2041" w:rsidRDefault="00B74BF2" w:rsidP="00B74BF2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>This suspension of feeding could have implications for reproductive success and population dynamic</w:t>
      </w:r>
      <w:r w:rsidR="009E2041">
        <w:rPr>
          <w:bCs/>
        </w:rPr>
        <w:t>s</w:t>
      </w:r>
    </w:p>
    <w:p w14:paraId="260FA286" w14:textId="2FE5C739" w:rsidR="00B74BF2" w:rsidRPr="009E2041" w:rsidRDefault="009E2041" w:rsidP="009E204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204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Todd, M.-E., &amp; Dehnel, P. A. (1960). Effect of Temperature and Salinity on Heat Tolerance in Two </w:t>
      </w:r>
      <w:proofErr w:type="spellStart"/>
      <w:r w:rsidRPr="009E204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Grapsoid</w:t>
      </w:r>
      <w:proofErr w:type="spellEnd"/>
      <w:r w:rsidRPr="009E204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Crabs, Hemigrapsus Nudus and Hemigrapsus Oregonensis. </w:t>
      </w:r>
      <w:r w:rsidRPr="009E204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Biological Bulletin</w:t>
      </w:r>
      <w:r w:rsidRPr="009E204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 </w:t>
      </w:r>
      <w:r w:rsidRPr="009E204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118</w:t>
      </w:r>
      <w:r w:rsidRPr="009E204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(1), 150–172. https://doi.org/10.2307/1539065</w:t>
      </w:r>
    </w:p>
    <w:p w14:paraId="226E3D75" w14:textId="4B463F88" w:rsidR="00B74BF2" w:rsidRPr="009E2041" w:rsidRDefault="00B74BF2" w:rsidP="00B74BF2">
      <w:pPr>
        <w:pStyle w:val="ListParagraph"/>
        <w:numPr>
          <w:ilvl w:val="0"/>
          <w:numId w:val="5"/>
        </w:numPr>
        <w:rPr>
          <w:bCs/>
          <w:i/>
          <w:iCs/>
        </w:rPr>
      </w:pPr>
      <w:r>
        <w:rPr>
          <w:bCs/>
        </w:rPr>
        <w:t xml:space="preserve">Laboratory acclimation </w:t>
      </w:r>
      <w:r w:rsidR="009E2041">
        <w:rPr>
          <w:bCs/>
        </w:rPr>
        <w:t xml:space="preserve">and seasonal change to measure the influence of heat tolerance between </w:t>
      </w:r>
      <w:r w:rsidR="009E2041" w:rsidRPr="009E2041">
        <w:rPr>
          <w:bCs/>
          <w:i/>
          <w:iCs/>
        </w:rPr>
        <w:t>Hemigrapsus oregonensis</w:t>
      </w:r>
      <w:r w:rsidR="009E2041">
        <w:rPr>
          <w:bCs/>
        </w:rPr>
        <w:t xml:space="preserve"> and </w:t>
      </w:r>
      <w:r w:rsidR="009E2041" w:rsidRPr="009E2041">
        <w:rPr>
          <w:bCs/>
          <w:i/>
          <w:iCs/>
        </w:rPr>
        <w:t>Hemigrapsus nudus</w:t>
      </w:r>
    </w:p>
    <w:p w14:paraId="75D75B33" w14:textId="6EFD9CCA" w:rsidR="00B74BF2" w:rsidRPr="009E2041" w:rsidRDefault="00B74BF2" w:rsidP="009E2041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 xml:space="preserve">Used time of death </w:t>
      </w:r>
      <w:r w:rsidR="009E2041">
        <w:rPr>
          <w:bCs/>
        </w:rPr>
        <w:t>or</w:t>
      </w:r>
      <w:r>
        <w:rPr>
          <w:bCs/>
        </w:rPr>
        <w:t xml:space="preserve"> percent survival at intervals to </w:t>
      </w:r>
      <w:r w:rsidR="009E2041">
        <w:rPr>
          <w:bCs/>
        </w:rPr>
        <w:t>gauge</w:t>
      </w:r>
      <w:r>
        <w:rPr>
          <w:bCs/>
        </w:rPr>
        <w:t xml:space="preserve"> thermal tolerance for both groups of crabs</w:t>
      </w:r>
    </w:p>
    <w:p w14:paraId="36A3378D" w14:textId="25995884" w:rsidR="00B74BF2" w:rsidRPr="009E2041" w:rsidRDefault="00B74BF2" w:rsidP="009E2041">
      <w:pPr>
        <w:pStyle w:val="ListParagraph"/>
        <w:numPr>
          <w:ilvl w:val="0"/>
          <w:numId w:val="5"/>
        </w:numPr>
        <w:rPr>
          <w:bCs/>
        </w:rPr>
      </w:pPr>
      <w:r>
        <w:rPr>
          <w:bCs/>
        </w:rPr>
        <w:t>Heat tolerance was observed to be gained quickly for both species when exposed to higher temperatures regardless of salinity</w:t>
      </w:r>
    </w:p>
    <w:p w14:paraId="6D990C68" w14:textId="77777777" w:rsidR="007A6BE7" w:rsidRPr="007A6BE7" w:rsidRDefault="007A6BE7" w:rsidP="007A6BE7">
      <w:pPr>
        <w:rPr>
          <w:bCs/>
        </w:rPr>
      </w:pPr>
    </w:p>
    <w:p w14:paraId="226565B1" w14:textId="41C1B24B" w:rsidR="007A6BE7" w:rsidRDefault="007A6BE7" w:rsidP="007A6BE7">
      <w:pPr>
        <w:rPr>
          <w:bCs/>
        </w:rPr>
      </w:pPr>
      <w:proofErr w:type="spellStart"/>
      <w:r w:rsidRPr="007A6BE7">
        <w:rPr>
          <w:bCs/>
        </w:rPr>
        <w:t>Khodikian</w:t>
      </w:r>
      <w:proofErr w:type="spellEnd"/>
      <w:r w:rsidRPr="007A6BE7">
        <w:rPr>
          <w:bCs/>
        </w:rPr>
        <w:t xml:space="preserve">, E., </w:t>
      </w:r>
      <w:proofErr w:type="spellStart"/>
      <w:r w:rsidRPr="007A6BE7">
        <w:rPr>
          <w:bCs/>
        </w:rPr>
        <w:t>Roggatz</w:t>
      </w:r>
      <w:proofErr w:type="spellEnd"/>
      <w:r w:rsidRPr="007A6BE7">
        <w:rPr>
          <w:bCs/>
        </w:rPr>
        <w:t xml:space="preserve">, C. C., Yoon, G. R., &amp; Porteus, C. S. (2025). Acute, static, and fluctuating ocean acidification effects on the olfactory system of the yellow shore crab, Hemigrapsus oregonensis. Canadian Journal of Zoology, 103, 1–15. </w:t>
      </w:r>
      <w:hyperlink r:id="rId7" w:history="1">
        <w:r w:rsidRPr="00C74286">
          <w:rPr>
            <w:rStyle w:val="Hyperlink"/>
            <w:bCs/>
          </w:rPr>
          <w:t>https://doi.org/10.1139/cjz-2025-0001</w:t>
        </w:r>
      </w:hyperlink>
    </w:p>
    <w:p w14:paraId="3DCA1D02" w14:textId="5F62B4D0" w:rsidR="007A6BE7" w:rsidRDefault="007A6BE7" w:rsidP="00C91EB6">
      <w:pPr>
        <w:pStyle w:val="ListParagraph"/>
        <w:numPr>
          <w:ilvl w:val="0"/>
          <w:numId w:val="6"/>
        </w:numPr>
        <w:rPr>
          <w:bCs/>
        </w:rPr>
      </w:pPr>
      <w:r w:rsidRPr="00C91EB6">
        <w:rPr>
          <w:bCs/>
        </w:rPr>
        <w:t xml:space="preserve">Hypothesize that marine benthic </w:t>
      </w:r>
      <w:r w:rsidR="00C91EB6" w:rsidRPr="00C91EB6">
        <w:rPr>
          <w:bCs/>
        </w:rPr>
        <w:t>organisms</w:t>
      </w:r>
      <w:r w:rsidRPr="00C91EB6">
        <w:rPr>
          <w:bCs/>
        </w:rPr>
        <w:t xml:space="preserve"> specifically invertebrates inhabiting coastal waters in the region with be resilient to changes in ocean acidification</w:t>
      </w:r>
    </w:p>
    <w:p w14:paraId="7DCD0707" w14:textId="2C3EF5DE" w:rsidR="00C91EB6" w:rsidRDefault="00C91EB6" w:rsidP="00C91EB6">
      <w:pPr>
        <w:pStyle w:val="ListParagraph"/>
        <w:numPr>
          <w:ilvl w:val="0"/>
          <w:numId w:val="6"/>
        </w:numPr>
        <w:rPr>
          <w:bCs/>
        </w:rPr>
      </w:pPr>
      <w:r>
        <w:rPr>
          <w:bCs/>
        </w:rPr>
        <w:lastRenderedPageBreak/>
        <w:t>Responses to changes in pH were measured using immunohistochemistry in response to a food cue</w:t>
      </w:r>
    </w:p>
    <w:p w14:paraId="5294BEA0" w14:textId="07183BF0" w:rsidR="00C91EB6" w:rsidRDefault="00C91EB6" w:rsidP="00C91EB6">
      <w:pPr>
        <w:pStyle w:val="ListParagraph"/>
        <w:numPr>
          <w:ilvl w:val="0"/>
          <w:numId w:val="6"/>
        </w:numPr>
        <w:rPr>
          <w:bCs/>
        </w:rPr>
      </w:pPr>
      <w:r>
        <w:rPr>
          <w:bCs/>
        </w:rPr>
        <w:t>Measured responses to static acute and fluctuating OA or acidification events</w:t>
      </w:r>
    </w:p>
    <w:p w14:paraId="7A732C41" w14:textId="510D8C4E" w:rsidR="00C91EB6" w:rsidRDefault="00C91EB6" w:rsidP="00C91EB6">
      <w:pPr>
        <w:pStyle w:val="ListParagraph"/>
        <w:numPr>
          <w:ilvl w:val="1"/>
          <w:numId w:val="6"/>
        </w:numPr>
        <w:rPr>
          <w:bCs/>
        </w:rPr>
      </w:pPr>
      <w:r>
        <w:rPr>
          <w:bCs/>
        </w:rPr>
        <w:t xml:space="preserve">Crabs </w:t>
      </w:r>
      <w:proofErr w:type="spellStart"/>
      <w:r>
        <w:rPr>
          <w:bCs/>
        </w:rPr>
        <w:t>tooks</w:t>
      </w:r>
      <w:proofErr w:type="spellEnd"/>
      <w:r>
        <w:rPr>
          <w:bCs/>
        </w:rPr>
        <w:t xml:space="preserve"> longer to locate and preferred the odorant less after acute and static exposure</w:t>
      </w:r>
    </w:p>
    <w:p w14:paraId="2EF463F8" w14:textId="048EBBBE" w:rsidR="00C91EB6" w:rsidRDefault="00C91EB6" w:rsidP="00C91EB6">
      <w:pPr>
        <w:pStyle w:val="ListParagraph"/>
        <w:numPr>
          <w:ilvl w:val="1"/>
          <w:numId w:val="6"/>
        </w:numPr>
        <w:rPr>
          <w:bCs/>
        </w:rPr>
      </w:pPr>
      <w:r>
        <w:rPr>
          <w:bCs/>
        </w:rPr>
        <w:t>Acute is minutes and long-term in 14 days</w:t>
      </w:r>
    </w:p>
    <w:p w14:paraId="25BB7FEF" w14:textId="7C2689D5" w:rsidR="00C91EB6" w:rsidRDefault="00C91EB6" w:rsidP="00C91EB6">
      <w:pPr>
        <w:pStyle w:val="ListParagraph"/>
        <w:numPr>
          <w:ilvl w:val="1"/>
          <w:numId w:val="6"/>
        </w:numPr>
        <w:rPr>
          <w:bCs/>
        </w:rPr>
      </w:pPr>
      <w:r>
        <w:rPr>
          <w:bCs/>
        </w:rPr>
        <w:t>Used Hemigrapsus oregonensis</w:t>
      </w:r>
    </w:p>
    <w:p w14:paraId="6E657031" w14:textId="00ACB81D" w:rsidR="00C91EB6" w:rsidRDefault="00C91EB6" w:rsidP="00C91EB6">
      <w:pPr>
        <w:pStyle w:val="ListParagraph"/>
        <w:numPr>
          <w:ilvl w:val="0"/>
          <w:numId w:val="6"/>
        </w:numPr>
        <w:rPr>
          <w:bCs/>
        </w:rPr>
      </w:pPr>
      <w:r>
        <w:rPr>
          <w:bCs/>
        </w:rPr>
        <w:t>Crabs’ olfactory systems are affected by OA despite their variable natural environment, especially susceptible to long term static OA</w:t>
      </w:r>
    </w:p>
    <w:p w14:paraId="48591CD8" w14:textId="694CE3DF" w:rsidR="00C91EB6" w:rsidRDefault="00C91EB6" w:rsidP="00C91EB6">
      <w:pPr>
        <w:pStyle w:val="ListParagraph"/>
        <w:numPr>
          <w:ilvl w:val="0"/>
          <w:numId w:val="6"/>
        </w:numPr>
        <w:rPr>
          <w:bCs/>
        </w:rPr>
      </w:pPr>
      <w:r>
        <w:rPr>
          <w:bCs/>
        </w:rPr>
        <w:t>Has implications as places like Puget Sound are experiencing OA</w:t>
      </w:r>
    </w:p>
    <w:p w14:paraId="10527DA1" w14:textId="27F95473" w:rsidR="00A61DDB" w:rsidRDefault="00A61DDB" w:rsidP="00A61DDB">
      <w:proofErr w:type="spellStart"/>
      <w:r>
        <w:rPr>
          <w:rFonts w:ascii="Open Sans" w:hAnsi="Open Sans" w:cs="Open Sans"/>
          <w:color w:val="1C1D1E"/>
          <w:sz w:val="21"/>
          <w:szCs w:val="21"/>
          <w:shd w:val="clear" w:color="auto" w:fill="FFFFFF"/>
        </w:rPr>
        <w:t>Grosholz</w:t>
      </w:r>
      <w:proofErr w:type="spellEnd"/>
      <w:r>
        <w:rPr>
          <w:rFonts w:ascii="Open Sans" w:hAnsi="Open Sans" w:cs="Open Sans"/>
          <w:color w:val="1C1D1E"/>
          <w:sz w:val="21"/>
          <w:szCs w:val="21"/>
          <w:shd w:val="clear" w:color="auto" w:fill="FFFFFF"/>
        </w:rPr>
        <w:t>, E.D., Ruiz, G.M., Dean, C.A., Shirley, K.A., Maron, J.L. and Connors, P.G. (2000), THE IMPACTS OF A NONINDIGENOUS MARINE PREDATOR IN A CALIFORNIA BAY. Ecology, 81: 1206-1224.</w:t>
      </w:r>
      <w:r>
        <w:rPr>
          <w:rStyle w:val="apple-converted-space"/>
          <w:rFonts w:ascii="Open Sans" w:hAnsi="Open Sans" w:cs="Open Sans"/>
          <w:color w:val="1C1D1E"/>
          <w:sz w:val="21"/>
          <w:szCs w:val="21"/>
          <w:shd w:val="clear" w:color="auto" w:fill="FFFFFF"/>
        </w:rPr>
        <w:t> </w:t>
      </w:r>
      <w:hyperlink r:id="rId8" w:history="1">
        <w:r>
          <w:rPr>
            <w:rStyle w:val="Hyperlink"/>
            <w:rFonts w:ascii="Open Sans" w:hAnsi="Open Sans" w:cs="Open Sans"/>
            <w:color w:val="03282C"/>
            <w:sz w:val="21"/>
            <w:szCs w:val="21"/>
          </w:rPr>
          <w:t>https://doi-org.offcampus.lib.washington.edu/10.1890/0012-9658(2000)081[1206:TIOANM]2.0.CO;2</w:t>
        </w:r>
      </w:hyperlink>
    </w:p>
    <w:p w14:paraId="09FEF958" w14:textId="7D86E7AE" w:rsidR="00A61DDB" w:rsidRDefault="00A61DDB" w:rsidP="00A61DD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Measures effect of invasive </w:t>
      </w:r>
      <w:proofErr w:type="gramStart"/>
      <w:r>
        <w:rPr>
          <w:bCs/>
        </w:rPr>
        <w:t>Green</w:t>
      </w:r>
      <w:proofErr w:type="gramEnd"/>
      <w:r>
        <w:rPr>
          <w:bCs/>
        </w:rPr>
        <w:t xml:space="preserve"> crab on multiple trophic levels in California bay environment</w:t>
      </w:r>
    </w:p>
    <w:p w14:paraId="6BFDAA9B" w14:textId="0B2FC9C0" w:rsidR="00A61DDB" w:rsidRDefault="00A61DDB" w:rsidP="00A61DD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Reduced abundance of several of 20 monitored species over a </w:t>
      </w:r>
      <w:proofErr w:type="gramStart"/>
      <w:r>
        <w:rPr>
          <w:bCs/>
        </w:rPr>
        <w:t>9 year</w:t>
      </w:r>
      <w:proofErr w:type="gramEnd"/>
      <w:r>
        <w:rPr>
          <w:bCs/>
        </w:rPr>
        <w:t xml:space="preserve"> period</w:t>
      </w:r>
    </w:p>
    <w:p w14:paraId="0F738692" w14:textId="6CA33FF5" w:rsidR="00A61DDB" w:rsidRDefault="00A61DDB" w:rsidP="00A61DDB">
      <w:pPr>
        <w:pStyle w:val="ListParagraph"/>
        <w:numPr>
          <w:ilvl w:val="1"/>
          <w:numId w:val="7"/>
        </w:numPr>
        <w:rPr>
          <w:bCs/>
        </w:rPr>
      </w:pPr>
      <w:proofErr w:type="gramStart"/>
      <w:r>
        <w:rPr>
          <w:bCs/>
        </w:rPr>
        <w:t>5 to 0 fold</w:t>
      </w:r>
      <w:proofErr w:type="gramEnd"/>
      <w:r>
        <w:rPr>
          <w:bCs/>
        </w:rPr>
        <w:t xml:space="preserve"> declines in clam populations and Hemigrapsus oregonensis</w:t>
      </w:r>
    </w:p>
    <w:p w14:paraId="2C09E286" w14:textId="652A1B56" w:rsidR="00A61DDB" w:rsidRDefault="00A61DDB" w:rsidP="00A61DDB">
      <w:pPr>
        <w:pStyle w:val="ListParagraph"/>
        <w:numPr>
          <w:ilvl w:val="1"/>
          <w:numId w:val="7"/>
        </w:numPr>
        <w:rPr>
          <w:bCs/>
        </w:rPr>
      </w:pPr>
      <w:r>
        <w:rPr>
          <w:bCs/>
        </w:rPr>
        <w:t>Result of Green crab predation</w:t>
      </w:r>
    </w:p>
    <w:p w14:paraId="6ED78EE7" w14:textId="5CFF7C90" w:rsidR="00A61DDB" w:rsidRDefault="00A61DDB" w:rsidP="00A61DD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‘</w:t>
      </w:r>
      <w:proofErr w:type="gramStart"/>
      <w:r>
        <w:rPr>
          <w:bCs/>
        </w:rPr>
        <w:t>top</w:t>
      </w:r>
      <w:proofErr w:type="gramEnd"/>
      <w:r>
        <w:rPr>
          <w:bCs/>
        </w:rPr>
        <w:t>-down’ effect, but no “bottom-up” effect as no increase in shorebird abundance was observed</w:t>
      </w:r>
    </w:p>
    <w:p w14:paraId="08987608" w14:textId="77777777" w:rsidR="00A61DDB" w:rsidRPr="00A61DDB" w:rsidRDefault="00A61DDB" w:rsidP="00A61DD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61DD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Jensen, G. C., McDonald, P. S., &amp; Armstrong, D. A. (2002). East meets west: competitive interactions between green crab </w:t>
      </w:r>
      <w:proofErr w:type="spellStart"/>
      <w:r w:rsidRPr="00A61DD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Carcinus</w:t>
      </w:r>
      <w:proofErr w:type="spellEnd"/>
      <w:r w:rsidRPr="00A61DD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A61DD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maenas</w:t>
      </w:r>
      <w:proofErr w:type="spellEnd"/>
      <w:r w:rsidRPr="00A61DD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 and native and introduced shore crab </w:t>
      </w:r>
      <w:r w:rsidRPr="00A61DD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Hemigrapsus</w:t>
      </w:r>
      <w:r w:rsidRPr="00A61DD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spp. </w:t>
      </w:r>
      <w:r w:rsidRPr="00A61DD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Marine Ecology Progress Series</w:t>
      </w:r>
      <w:r w:rsidRPr="00A61DD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 </w:t>
      </w:r>
      <w:r w:rsidRPr="00A61DDB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225</w:t>
      </w:r>
      <w:r w:rsidRPr="00A61DD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 251–262. http://www.jstor.org.offcampus.lib.washington.edu/stable/24865412</w:t>
      </w:r>
    </w:p>
    <w:p w14:paraId="3FD91DC6" w14:textId="4D0D5B63" w:rsidR="00791DC1" w:rsidRDefault="00791DC1" w:rsidP="00791DC1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Investigates competitive dynamics among intertidal crabs </w:t>
      </w:r>
    </w:p>
    <w:p w14:paraId="19C2A027" w14:textId="1261826C" w:rsidR="00791DC1" w:rsidRDefault="00791DC1" w:rsidP="00791DC1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Green crabs dominated over shore crabs but not for native crabs from east coast</w:t>
      </w:r>
    </w:p>
    <w:p w14:paraId="267F1204" w14:textId="42B2A828" w:rsidR="00791DC1" w:rsidRDefault="00791DC1" w:rsidP="00791DC1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Shore crabs did dominate in habitat utilization with only 20% of </w:t>
      </w:r>
      <w:proofErr w:type="gramStart"/>
      <w:r>
        <w:rPr>
          <w:bCs/>
        </w:rPr>
        <w:t>Green</w:t>
      </w:r>
      <w:proofErr w:type="gramEnd"/>
      <w:r>
        <w:rPr>
          <w:bCs/>
        </w:rPr>
        <w:t xml:space="preserve"> crabs inhabiting areas inhabited by Hemigrapsus species</w:t>
      </w:r>
    </w:p>
    <w:p w14:paraId="2156B4ED" w14:textId="5EE338D9" w:rsidR="00EA7AF3" w:rsidRDefault="00EA7AF3" w:rsidP="00EA7AF3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Had crabs compete for a single bivalve and videotaped. Compared competition between </w:t>
      </w:r>
      <w:proofErr w:type="gramStart"/>
      <w:r>
        <w:rPr>
          <w:bCs/>
        </w:rPr>
        <w:t>Green</w:t>
      </w:r>
      <w:proofErr w:type="gramEnd"/>
      <w:r>
        <w:rPr>
          <w:bCs/>
        </w:rPr>
        <w:t xml:space="preserve"> crabs from west coast with west coast shore crabs and then </w:t>
      </w:r>
      <w:proofErr w:type="gramStart"/>
      <w:r>
        <w:rPr>
          <w:bCs/>
        </w:rPr>
        <w:t>Green</w:t>
      </w:r>
      <w:proofErr w:type="gramEnd"/>
      <w:r>
        <w:rPr>
          <w:bCs/>
        </w:rPr>
        <w:t xml:space="preserve"> crabs from the west coast versus shore crabs from the east coast, and finally both species of crabs from the east coast</w:t>
      </w:r>
    </w:p>
    <w:p w14:paraId="405A4A63" w14:textId="3737EA5F" w:rsidR="00EA7AF3" w:rsidRPr="00EA7AF3" w:rsidRDefault="00EA7AF3" w:rsidP="00EA7AF3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Face more competition by way of crab species diversity on the west coast</w:t>
      </w:r>
    </w:p>
    <w:p w14:paraId="58527CBE" w14:textId="583FFEF7" w:rsidR="00791DC1" w:rsidRDefault="00791DC1" w:rsidP="00791DC1">
      <w:pPr>
        <w:rPr>
          <w:rFonts w:ascii="Merriweather Sans" w:hAnsi="Merriweather Sans"/>
          <w:color w:val="222222"/>
          <w:shd w:val="clear" w:color="auto" w:fill="FFFFFF"/>
        </w:rPr>
      </w:pPr>
      <w:proofErr w:type="spellStart"/>
      <w:r>
        <w:rPr>
          <w:rFonts w:ascii="Merriweather Sans" w:hAnsi="Merriweather Sans"/>
          <w:color w:val="222222"/>
          <w:shd w:val="clear" w:color="auto" w:fill="FFFFFF"/>
        </w:rPr>
        <w:t>Leignel</w:t>
      </w:r>
      <w:proofErr w:type="spellEnd"/>
      <w:r>
        <w:rPr>
          <w:rFonts w:ascii="Merriweather Sans" w:hAnsi="Merriweather Sans"/>
          <w:color w:val="222222"/>
          <w:shd w:val="clear" w:color="auto" w:fill="FFFFFF"/>
        </w:rPr>
        <w:t xml:space="preserve">, V., Stillman, J.H., </w:t>
      </w:r>
      <w:proofErr w:type="spellStart"/>
      <w:r>
        <w:rPr>
          <w:rFonts w:ascii="Merriweather Sans" w:hAnsi="Merriweather Sans"/>
          <w:color w:val="222222"/>
          <w:shd w:val="clear" w:color="auto" w:fill="FFFFFF"/>
        </w:rPr>
        <w:t>Baringou</w:t>
      </w:r>
      <w:proofErr w:type="spellEnd"/>
      <w:r>
        <w:rPr>
          <w:rFonts w:ascii="Merriweather Sans" w:hAnsi="Merriweather Sans"/>
          <w:color w:val="222222"/>
          <w:shd w:val="clear" w:color="auto" w:fill="FFFFFF"/>
        </w:rPr>
        <w:t>, S.</w:t>
      </w:r>
      <w:r>
        <w:rPr>
          <w:rStyle w:val="apple-converted-space"/>
          <w:rFonts w:ascii="Merriweather Sans" w:hAnsi="Merriweather Sans"/>
          <w:color w:val="222222"/>
          <w:shd w:val="clear" w:color="auto" w:fill="FFFFFF"/>
        </w:rPr>
        <w:t> </w:t>
      </w:r>
      <w:r>
        <w:rPr>
          <w:rFonts w:ascii="Merriweather Sans" w:hAnsi="Merriweather Sans"/>
          <w:i/>
          <w:iCs/>
          <w:color w:val="222222"/>
        </w:rPr>
        <w:t>et al.</w:t>
      </w:r>
      <w:r>
        <w:rPr>
          <w:rStyle w:val="apple-converted-space"/>
          <w:rFonts w:ascii="Merriweather Sans" w:hAnsi="Merriweather Sans"/>
          <w:color w:val="222222"/>
          <w:shd w:val="clear" w:color="auto" w:fill="FFFFFF"/>
        </w:rPr>
        <w:t> </w:t>
      </w:r>
      <w:r>
        <w:rPr>
          <w:rFonts w:ascii="Merriweather Sans" w:hAnsi="Merriweather Sans"/>
          <w:color w:val="222222"/>
          <w:shd w:val="clear" w:color="auto" w:fill="FFFFFF"/>
        </w:rPr>
        <w:t>Overview on the European green crab</w:t>
      </w:r>
      <w:r>
        <w:rPr>
          <w:rStyle w:val="apple-converted-space"/>
          <w:rFonts w:ascii="Merriweather Sans" w:hAnsi="Merriweather Sans"/>
          <w:color w:val="222222"/>
          <w:shd w:val="clear" w:color="auto" w:fill="FFFFFF"/>
        </w:rPr>
        <w:t> </w:t>
      </w:r>
      <w:proofErr w:type="spellStart"/>
      <w:r>
        <w:rPr>
          <w:rFonts w:ascii="Merriweather Sans" w:hAnsi="Merriweather Sans"/>
          <w:i/>
          <w:iCs/>
          <w:color w:val="222222"/>
        </w:rPr>
        <w:t>Carcinus</w:t>
      </w:r>
      <w:r>
        <w:rPr>
          <w:rFonts w:ascii="Merriweather Sans" w:hAnsi="Merriweather Sans"/>
          <w:color w:val="222222"/>
          <w:shd w:val="clear" w:color="auto" w:fill="FFFFFF"/>
        </w:rPr>
        <w:t>spp</w:t>
      </w:r>
      <w:proofErr w:type="spellEnd"/>
      <w:r>
        <w:rPr>
          <w:rFonts w:ascii="Merriweather Sans" w:hAnsi="Merriweather Sans"/>
          <w:color w:val="222222"/>
          <w:shd w:val="clear" w:color="auto" w:fill="FFFFFF"/>
        </w:rPr>
        <w:t xml:space="preserve">. (Portunidae, Decapoda), one of the most famous marine </w:t>
      </w:r>
      <w:r>
        <w:rPr>
          <w:rFonts w:ascii="Merriweather Sans" w:hAnsi="Merriweather Sans"/>
          <w:color w:val="222222"/>
          <w:shd w:val="clear" w:color="auto" w:fill="FFFFFF"/>
        </w:rPr>
        <w:lastRenderedPageBreak/>
        <w:t>invaders and ecotoxicological models.</w:t>
      </w:r>
      <w:r>
        <w:rPr>
          <w:rStyle w:val="apple-converted-space"/>
          <w:rFonts w:ascii="Merriweather Sans" w:hAnsi="Merriweather Sans"/>
          <w:color w:val="222222"/>
          <w:shd w:val="clear" w:color="auto" w:fill="FFFFFF"/>
        </w:rPr>
        <w:t> </w:t>
      </w:r>
      <w:r>
        <w:rPr>
          <w:rFonts w:ascii="Merriweather Sans" w:hAnsi="Merriweather Sans"/>
          <w:i/>
          <w:iCs/>
          <w:color w:val="222222"/>
        </w:rPr>
        <w:t xml:space="preserve">Environ Sci </w:t>
      </w:r>
      <w:proofErr w:type="spellStart"/>
      <w:r>
        <w:rPr>
          <w:rFonts w:ascii="Merriweather Sans" w:hAnsi="Merriweather Sans"/>
          <w:i/>
          <w:iCs/>
          <w:color w:val="222222"/>
        </w:rPr>
        <w:t>Pollut</w:t>
      </w:r>
      <w:proofErr w:type="spellEnd"/>
      <w:r>
        <w:rPr>
          <w:rFonts w:ascii="Merriweather Sans" w:hAnsi="Merriweather Sans"/>
          <w:i/>
          <w:iCs/>
          <w:color w:val="222222"/>
        </w:rPr>
        <w:t xml:space="preserve"> Res</w:t>
      </w:r>
      <w:r>
        <w:rPr>
          <w:rStyle w:val="apple-converted-space"/>
          <w:rFonts w:ascii="Merriweather Sans" w:hAnsi="Merriweather Sans"/>
          <w:color w:val="222222"/>
          <w:shd w:val="clear" w:color="auto" w:fill="FFFFFF"/>
        </w:rPr>
        <w:t> </w:t>
      </w:r>
      <w:r>
        <w:rPr>
          <w:rFonts w:ascii="Merriweather Sans" w:hAnsi="Merriweather Sans"/>
          <w:b/>
          <w:bCs/>
          <w:color w:val="222222"/>
        </w:rPr>
        <w:t>21</w:t>
      </w:r>
      <w:r>
        <w:rPr>
          <w:rFonts w:ascii="Merriweather Sans" w:hAnsi="Merriweather Sans"/>
          <w:color w:val="222222"/>
          <w:shd w:val="clear" w:color="auto" w:fill="FFFFFF"/>
        </w:rPr>
        <w:t xml:space="preserve">, 9129–9144 (2014). </w:t>
      </w:r>
      <w:hyperlink r:id="rId9" w:history="1">
        <w:r w:rsidRPr="00C74286">
          <w:rPr>
            <w:rStyle w:val="Hyperlink"/>
            <w:rFonts w:ascii="Merriweather Sans" w:hAnsi="Merriweather Sans"/>
            <w:shd w:val="clear" w:color="auto" w:fill="FFFFFF"/>
          </w:rPr>
          <w:t>https://doi.org/10.1007/s11356-014-2979-4</w:t>
        </w:r>
      </w:hyperlink>
    </w:p>
    <w:p w14:paraId="0DBFF469" w14:textId="7BC3EFE7" w:rsidR="00791DC1" w:rsidRDefault="00AA591A" w:rsidP="00791DC1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>Green crabs exhibit rapid growth, high fecundity, and long larval stages that facilitate broad dispersal</w:t>
      </w:r>
    </w:p>
    <w:p w14:paraId="2EB781FF" w14:textId="20B235EB" w:rsidR="00AA591A" w:rsidRDefault="00AA591A" w:rsidP="00791DC1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>Most widely distributed intertidal crabs in the world</w:t>
      </w:r>
    </w:p>
    <w:p w14:paraId="62943C06" w14:textId="4161ADD6" w:rsidR="00AA591A" w:rsidRDefault="00EA7AF3" w:rsidP="00791DC1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>Crabs live up to seven years, females laying eggs once a year but can mate multiple times a year</w:t>
      </w:r>
    </w:p>
    <w:p w14:paraId="2BFC8B94" w14:textId="583DD285" w:rsidR="00EA7AF3" w:rsidRDefault="00EA7AF3" w:rsidP="00791DC1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>Primary mode of foraging is not visual but chemosensory, can consume upwards of 100 families of marine organisms</w:t>
      </w:r>
    </w:p>
    <w:p w14:paraId="70FCBAA5" w14:textId="02D1F211" w:rsidR="00EA7AF3" w:rsidRDefault="00EA7AF3" w:rsidP="00791DC1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 xml:space="preserve">Salinity range of 1.4 – 54 </w:t>
      </w:r>
      <w:proofErr w:type="spellStart"/>
      <w:r>
        <w:rPr>
          <w:bCs/>
        </w:rPr>
        <w:t>psu</w:t>
      </w:r>
      <w:proofErr w:type="spellEnd"/>
      <w:r>
        <w:rPr>
          <w:bCs/>
        </w:rPr>
        <w:t xml:space="preserve"> so not limited by salinity at all</w:t>
      </w:r>
    </w:p>
    <w:p w14:paraId="0A7B2777" w14:textId="6210ABE9" w:rsidR="00EA7AF3" w:rsidRDefault="00EA7AF3" w:rsidP="00791DC1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>Tolerant to low oxygen conditions and can survive approximately one week out of water</w:t>
      </w:r>
    </w:p>
    <w:p w14:paraId="7A34C771" w14:textId="31F13AE6" w:rsidR="00EA7AF3" w:rsidRPr="00EA7AF3" w:rsidRDefault="00EA7AF3" w:rsidP="00EA7AF3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>Less tolerant to pH, salinity, and oxygen conditions when temperature is lower</w:t>
      </w:r>
    </w:p>
    <w:sectPr w:rsidR="00EA7AF3" w:rsidRPr="00EA7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erriweather Sans">
    <w:panose1 w:val="00000000000000000000"/>
    <w:charset w:val="4D"/>
    <w:family w:val="auto"/>
    <w:pitch w:val="variable"/>
    <w:sig w:usb0="A00004FF" w:usb1="4000207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A44"/>
    <w:multiLevelType w:val="hybridMultilevel"/>
    <w:tmpl w:val="7396B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C4863"/>
    <w:multiLevelType w:val="hybridMultilevel"/>
    <w:tmpl w:val="5CD4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0170D"/>
    <w:multiLevelType w:val="hybridMultilevel"/>
    <w:tmpl w:val="E508E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D180A"/>
    <w:multiLevelType w:val="hybridMultilevel"/>
    <w:tmpl w:val="CAAA6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6F5B26"/>
    <w:multiLevelType w:val="hybridMultilevel"/>
    <w:tmpl w:val="197E4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45C54"/>
    <w:multiLevelType w:val="hybridMultilevel"/>
    <w:tmpl w:val="82DCA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8D3863"/>
    <w:multiLevelType w:val="hybridMultilevel"/>
    <w:tmpl w:val="CCDA3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F2D36"/>
    <w:multiLevelType w:val="hybridMultilevel"/>
    <w:tmpl w:val="46E2D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64AC6"/>
    <w:multiLevelType w:val="hybridMultilevel"/>
    <w:tmpl w:val="8AD6D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104178">
    <w:abstractNumId w:val="4"/>
  </w:num>
  <w:num w:numId="2" w16cid:durableId="2041278329">
    <w:abstractNumId w:val="5"/>
  </w:num>
  <w:num w:numId="3" w16cid:durableId="348332869">
    <w:abstractNumId w:val="6"/>
  </w:num>
  <w:num w:numId="4" w16cid:durableId="468397890">
    <w:abstractNumId w:val="2"/>
  </w:num>
  <w:num w:numId="5" w16cid:durableId="1835800194">
    <w:abstractNumId w:val="1"/>
  </w:num>
  <w:num w:numId="6" w16cid:durableId="1104036813">
    <w:abstractNumId w:val="8"/>
  </w:num>
  <w:num w:numId="7" w16cid:durableId="337385705">
    <w:abstractNumId w:val="7"/>
  </w:num>
  <w:num w:numId="8" w16cid:durableId="1331718532">
    <w:abstractNumId w:val="3"/>
  </w:num>
  <w:num w:numId="9" w16cid:durableId="1104574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18E"/>
    <w:rsid w:val="00225C56"/>
    <w:rsid w:val="0023678F"/>
    <w:rsid w:val="00400332"/>
    <w:rsid w:val="00505461"/>
    <w:rsid w:val="007018E3"/>
    <w:rsid w:val="00705986"/>
    <w:rsid w:val="00791DC1"/>
    <w:rsid w:val="0079718E"/>
    <w:rsid w:val="007A6BE7"/>
    <w:rsid w:val="00826232"/>
    <w:rsid w:val="009E2041"/>
    <w:rsid w:val="00A61DDB"/>
    <w:rsid w:val="00AA3A5D"/>
    <w:rsid w:val="00AA591A"/>
    <w:rsid w:val="00B20633"/>
    <w:rsid w:val="00B21B4A"/>
    <w:rsid w:val="00B74BF2"/>
    <w:rsid w:val="00C47F8A"/>
    <w:rsid w:val="00C91EB6"/>
    <w:rsid w:val="00EA7AF3"/>
    <w:rsid w:val="00EC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00A2A1"/>
  <w15:chartTrackingRefBased/>
  <w15:docId w15:val="{C4E24C01-BE98-6C40-A3FE-DC6C37D9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71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71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71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71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71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71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71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71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1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71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71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71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71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71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71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71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71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71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71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71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71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71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71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71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71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71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718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A3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AA3A5D"/>
  </w:style>
  <w:style w:type="character" w:styleId="Emphasis">
    <w:name w:val="Emphasis"/>
    <w:basedOn w:val="DefaultParagraphFont"/>
    <w:uiPriority w:val="20"/>
    <w:qFormat/>
    <w:rsid w:val="00225C56"/>
    <w:rPr>
      <w:i/>
      <w:iCs/>
    </w:rPr>
  </w:style>
  <w:style w:type="character" w:styleId="Hyperlink">
    <w:name w:val="Hyperlink"/>
    <w:basedOn w:val="DefaultParagraphFont"/>
    <w:uiPriority w:val="99"/>
    <w:unhideWhenUsed/>
    <w:rsid w:val="00225C5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6B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-org.offcampus.lib.washington.edu/10.1890/0012-9658(2000)081%5B1206:TIOANM%5D2.0.CO;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139/cjz-2025-0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-org.offcampus.lib.washington.edu/10.1111/maec.1217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i.org/10.1093/icb/icaf13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s11356-014-2979-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Menapace</dc:creator>
  <cp:keywords/>
  <dc:description/>
  <cp:lastModifiedBy>William Menapace</cp:lastModifiedBy>
  <cp:revision>1</cp:revision>
  <dcterms:created xsi:type="dcterms:W3CDTF">2026-04-06T13:27:00Z</dcterms:created>
  <dcterms:modified xsi:type="dcterms:W3CDTF">2026-04-06T18:14:00Z</dcterms:modified>
</cp:coreProperties>
</file>